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855ED8" w:rsidRPr="00855ED8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855ED8" w:rsidRDefault="00280551" w:rsidP="00C24D5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="00D76FC9"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UBND HUYỆN NHÀ BÈ</w:t>
            </w:r>
          </w:p>
          <w:p w14:paraId="0FA62C8B" w14:textId="75567595" w:rsidR="00D76FC9" w:rsidRPr="00855ED8" w:rsidRDefault="00D76FC9" w:rsidP="00C24D5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PHÒNG GIÁO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</w:t>
            </w:r>
            <w:r w:rsidR="00A37976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j</w:t>
            </w: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ỤC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855ED8" w:rsidRDefault="00D76FC9" w:rsidP="00C24D5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</w:t>
            </w:r>
            <w:r w:rsidR="00E55FD7"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      CỘNG HÒA</w:t>
            </w:r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XÃ HỘI CHỦ NGHĨA VIỆT NAM</w:t>
            </w:r>
          </w:p>
          <w:p w14:paraId="3AAF8C87" w14:textId="77777777" w:rsidR="00D76FC9" w:rsidRPr="00855ED8" w:rsidRDefault="00D76FC9" w:rsidP="00C24D5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                                 Độc lập – Tự do – Hạnh phúc</w:t>
            </w:r>
          </w:p>
        </w:tc>
      </w:tr>
    </w:tbl>
    <w:p w14:paraId="01F1590D" w14:textId="19FA7332" w:rsidR="00D76FC9" w:rsidRPr="00855ED8" w:rsidRDefault="006C7631" w:rsidP="00A916DD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55ED8">
        <w:rPr>
          <w:rFonts w:ascii="Times New Roman" w:hAnsi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AD17D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855ED8">
        <w:rPr>
          <w:rFonts w:ascii="Times New Roman" w:hAnsi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D6DB0B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855ED8" w:rsidRDefault="00D76FC9" w:rsidP="00D76FC9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55ED8">
        <w:rPr>
          <w:rFonts w:ascii="Times New Roman" w:hAnsi="Times New Roman"/>
          <w:b/>
          <w:bCs/>
          <w:color w:val="auto"/>
          <w:sz w:val="22"/>
          <w:szCs w:val="22"/>
        </w:rPr>
        <w:t>LỊCH LÀM VIỆC CỦA LÃNH ĐẠO</w:t>
      </w:r>
    </w:p>
    <w:p w14:paraId="3A948A4D" w14:textId="785C0CBD" w:rsidR="00D76FC9" w:rsidRPr="00855ED8" w:rsidRDefault="000438E1" w:rsidP="00D76FC9">
      <w:pPr>
        <w:jc w:val="center"/>
        <w:rPr>
          <w:rFonts w:ascii="Times New Roman" w:hAnsi="Times New Roman"/>
          <w:b/>
          <w:i/>
          <w:color w:val="auto"/>
          <w:sz w:val="22"/>
          <w:szCs w:val="22"/>
        </w:rPr>
      </w:pPr>
      <w:r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Tuần </w:t>
      </w:r>
      <w:r w:rsidR="004C631F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12</w:t>
      </w:r>
      <w:r w:rsidR="00B5556C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D76FC9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từ ngày</w:t>
      </w:r>
      <w:r w:rsidR="002E3E4E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4C631F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20</w:t>
      </w:r>
      <w:r w:rsidR="00871A63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/</w:t>
      </w:r>
      <w:r w:rsidR="007129BE" w:rsidRPr="00855ED8">
        <w:rPr>
          <w:rFonts w:ascii="Times New Roman" w:hAnsi="Times New Roman"/>
          <w:b/>
          <w:i/>
          <w:color w:val="auto"/>
          <w:sz w:val="22"/>
          <w:szCs w:val="22"/>
        </w:rPr>
        <w:t>3</w:t>
      </w:r>
      <w:r w:rsidR="003635E0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>/2023</w:t>
      </w:r>
      <w:r w:rsidR="00347F70" w:rsidRPr="00855ED8">
        <w:rPr>
          <w:rFonts w:ascii="Times New Roman" w:hAnsi="Times New Roman"/>
          <w:b/>
          <w:bCs/>
          <w:i/>
          <w:iCs/>
          <w:color w:val="auto"/>
          <w:sz w:val="22"/>
          <w:szCs w:val="22"/>
        </w:rPr>
        <w:t xml:space="preserve"> đ</w:t>
      </w:r>
      <w:r w:rsidR="00CC24F1" w:rsidRPr="00855ED8">
        <w:rPr>
          <w:rFonts w:ascii="Times New Roman" w:hAnsi="Times New Roman"/>
          <w:b/>
          <w:i/>
          <w:color w:val="auto"/>
          <w:sz w:val="22"/>
          <w:szCs w:val="22"/>
        </w:rPr>
        <w:t>ến</w:t>
      </w:r>
      <w:r w:rsidR="00FD0A76" w:rsidRPr="00855ED8">
        <w:rPr>
          <w:rFonts w:ascii="Times New Roman" w:hAnsi="Times New Roman"/>
          <w:b/>
          <w:i/>
          <w:color w:val="auto"/>
          <w:sz w:val="22"/>
          <w:szCs w:val="22"/>
        </w:rPr>
        <w:t xml:space="preserve"> </w:t>
      </w:r>
      <w:r w:rsidR="004C631F" w:rsidRPr="00855ED8">
        <w:rPr>
          <w:rFonts w:ascii="Times New Roman" w:hAnsi="Times New Roman"/>
          <w:b/>
          <w:i/>
          <w:color w:val="auto"/>
          <w:sz w:val="22"/>
          <w:szCs w:val="22"/>
        </w:rPr>
        <w:t>26</w:t>
      </w:r>
      <w:r w:rsidR="00B76012" w:rsidRPr="00855ED8">
        <w:rPr>
          <w:rFonts w:ascii="Times New Roman" w:hAnsi="Times New Roman"/>
          <w:b/>
          <w:i/>
          <w:color w:val="auto"/>
          <w:sz w:val="22"/>
          <w:szCs w:val="22"/>
        </w:rPr>
        <w:t>/</w:t>
      </w:r>
      <w:r w:rsidR="00016D0A" w:rsidRPr="00855ED8">
        <w:rPr>
          <w:rFonts w:ascii="Times New Roman" w:hAnsi="Times New Roman"/>
          <w:b/>
          <w:i/>
          <w:color w:val="auto"/>
          <w:sz w:val="22"/>
          <w:szCs w:val="22"/>
        </w:rPr>
        <w:t>3</w:t>
      </w:r>
      <w:r w:rsidR="00B76012" w:rsidRPr="00855ED8">
        <w:rPr>
          <w:rFonts w:ascii="Times New Roman" w:hAnsi="Times New Roman"/>
          <w:b/>
          <w:i/>
          <w:color w:val="auto"/>
          <w:sz w:val="22"/>
          <w:szCs w:val="22"/>
        </w:rPr>
        <w:t>/</w:t>
      </w:r>
      <w:r w:rsidR="00DB0230" w:rsidRPr="00855ED8">
        <w:rPr>
          <w:rFonts w:ascii="Times New Roman" w:hAnsi="Times New Roman"/>
          <w:b/>
          <w:i/>
          <w:color w:val="auto"/>
          <w:sz w:val="22"/>
          <w:szCs w:val="22"/>
        </w:rPr>
        <w:t>2023</w:t>
      </w:r>
    </w:p>
    <w:tbl>
      <w:tblPr>
        <w:tblW w:w="14685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5147"/>
        <w:gridCol w:w="4110"/>
        <w:gridCol w:w="2817"/>
      </w:tblGrid>
      <w:tr w:rsidR="00855ED8" w:rsidRPr="00855ED8" w14:paraId="5E729804" w14:textId="77777777" w:rsidTr="00984D36">
        <w:trPr>
          <w:trHeight w:val="693"/>
        </w:trPr>
        <w:tc>
          <w:tcPr>
            <w:tcW w:w="140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855ED8" w:rsidRDefault="00A916DD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</w:p>
        </w:tc>
        <w:tc>
          <w:tcPr>
            <w:tcW w:w="120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855ED8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Thời gian</w:t>
            </w:r>
          </w:p>
        </w:tc>
        <w:tc>
          <w:tcPr>
            <w:tcW w:w="514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855ED8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Nội dung</w:t>
            </w:r>
          </w:p>
        </w:tc>
        <w:tc>
          <w:tcPr>
            <w:tcW w:w="411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855ED8" w:rsidRDefault="00A916DD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 phần</w:t>
            </w:r>
          </w:p>
        </w:tc>
        <w:tc>
          <w:tcPr>
            <w:tcW w:w="281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855ED8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0C4B0C3" w14:textId="04BE000F" w:rsidR="004D1105" w:rsidRPr="00855ED8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Địa điểm</w:t>
            </w:r>
          </w:p>
          <w:p w14:paraId="7B7F51D0" w14:textId="77777777" w:rsidR="00A916DD" w:rsidRPr="00855ED8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855ED8" w:rsidRPr="00855ED8" w14:paraId="48F61047" w14:textId="77777777" w:rsidTr="00984D36">
        <w:trPr>
          <w:trHeight w:val="409"/>
        </w:trPr>
        <w:tc>
          <w:tcPr>
            <w:tcW w:w="140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2D61FC" w:rsidRPr="00855ED8" w:rsidRDefault="002D61FC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Hai</w:t>
            </w:r>
          </w:p>
          <w:p w14:paraId="7EFD9E2F" w14:textId="7A3CD26C" w:rsidR="002D61FC" w:rsidRPr="00855ED8" w:rsidRDefault="002D61FC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20/3/2023</w:t>
            </w:r>
          </w:p>
          <w:p w14:paraId="1815EFBB" w14:textId="49E20118" w:rsidR="002D61FC" w:rsidRPr="00855ED8" w:rsidRDefault="002D61FC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2D61FC" w:rsidRPr="00855ED8" w:rsidRDefault="002D61FC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2AF6AECA" w:rsidR="002D61FC" w:rsidRPr="00855ED8" w:rsidRDefault="002D61FC" w:rsidP="008C1E5D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Chào cờ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2C72FDBB" w:rsidR="002D61FC" w:rsidRPr="00855ED8" w:rsidRDefault="002D61FC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lãnh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đạo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11129B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tất</w:t>
            </w:r>
            <w:proofErr w:type="spellEnd"/>
            <w:r w:rsidR="0011129B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1129B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cả</w:t>
            </w:r>
            <w:proofErr w:type="spellEnd"/>
            <w:r w:rsidR="0011129B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chuyên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PGD.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397E9B80" w:rsidR="002D61FC" w:rsidRPr="00855ED8" w:rsidRDefault="002D61FC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UBND Huyện</w:t>
            </w:r>
          </w:p>
        </w:tc>
      </w:tr>
      <w:tr w:rsidR="00855ED8" w:rsidRPr="00855ED8" w14:paraId="4F976425" w14:textId="77777777" w:rsidTr="00984D36">
        <w:trPr>
          <w:trHeight w:val="75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2D61FC" w:rsidRPr="00855ED8" w:rsidRDefault="002D61FC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6467C" w14:textId="63E980B0" w:rsidR="002D61FC" w:rsidRPr="00855ED8" w:rsidRDefault="002D61FC" w:rsidP="00DB13F7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284D9C3A" w:rsidR="002D61FC" w:rsidRPr="00855ED8" w:rsidRDefault="007332DC" w:rsidP="008C1E5D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Dự</w:t>
            </w:r>
            <w:proofErr w:type="spellEnd"/>
            <w:r w:rsidR="001C470E"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470E" w:rsidRPr="00855ED8">
              <w:rPr>
                <w:rFonts w:ascii="Times New Roman" w:hAnsi="Times New Roman"/>
                <w:color w:val="auto"/>
                <w:sz w:val="22"/>
                <w:szCs w:val="22"/>
              </w:rPr>
              <w:t>Chương</w:t>
            </w:r>
            <w:proofErr w:type="spellEnd"/>
            <w:r w:rsidR="001C470E"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C470E" w:rsidRPr="00855ED8">
              <w:rPr>
                <w:rFonts w:ascii="Times New Roman" w:hAnsi="Times New Roman"/>
                <w:color w:val="auto"/>
                <w:sz w:val="22"/>
                <w:szCs w:val="22"/>
              </w:rPr>
              <w:t>trình</w:t>
            </w:r>
            <w:proofErr w:type="spellEnd"/>
            <w:r w:rsidR="001C470E"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Tuyên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dương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Dũng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sĩ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nghìn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việc tốt” năm học 2022-2023.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6EA8FB8F" w:rsidR="002D61FC" w:rsidRPr="00855ED8" w:rsidRDefault="002D61FC" w:rsidP="00984D36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Hải</w:t>
            </w:r>
            <w:r w:rsidR="00C3476D"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4F6009C6" w:rsidR="002D61FC" w:rsidRPr="00855ED8" w:rsidRDefault="002D61FC" w:rsidP="00000A20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 Tiểu học Nguyễn Văn Tạo.</w:t>
            </w:r>
          </w:p>
        </w:tc>
      </w:tr>
      <w:tr w:rsidR="00855ED8" w:rsidRPr="00855ED8" w14:paraId="0958FC4D" w14:textId="77777777" w:rsidTr="00984D36">
        <w:trPr>
          <w:trHeight w:val="75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127BB33" w14:textId="77777777" w:rsidR="002D61FC" w:rsidRPr="00855ED8" w:rsidRDefault="002D61FC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455DEF" w14:textId="7176081B" w:rsidR="002D61FC" w:rsidRPr="00855ED8" w:rsidRDefault="002D61FC" w:rsidP="0025313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C315B75" w14:textId="0CFE8AAE" w:rsidR="002D61FC" w:rsidRPr="00855ED8" w:rsidRDefault="002D61FC" w:rsidP="0025313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Kiểm tra việc thu, sử dụng học phí và các khoản thu khác đối với các trường năm học 2022-2023.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C8E9C35" w14:textId="25A45350" w:rsidR="002D61FC" w:rsidRPr="00855ED8" w:rsidRDefault="002D61FC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="0002448F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Ô. </w:t>
            </w:r>
            <w:proofErr w:type="spellStart"/>
            <w:r w:rsidR="0002448F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="0002448F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Đoàn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tra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Quyết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định số 486/QĐ-UBND ngày 14/14/2023. 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60B44BD" w14:textId="6621064F" w:rsidR="002D61FC" w:rsidRPr="00855ED8" w:rsidRDefault="002D61FC" w:rsidP="0025313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TH Trang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Tấn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Khương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(8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giờ</w:t>
            </w:r>
            <w:proofErr w:type="spellEnd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00 </w:t>
            </w:r>
            <w:proofErr w:type="spellStart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phút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Thị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Hương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(10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giờ</w:t>
            </w:r>
            <w:proofErr w:type="spellEnd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00 </w:t>
            </w:r>
            <w:proofErr w:type="spellStart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phút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Hoa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Lan (14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giờ</w:t>
            </w:r>
            <w:proofErr w:type="spellEnd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00 </w:t>
            </w:r>
            <w:proofErr w:type="spellStart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phút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).</w:t>
            </w:r>
          </w:p>
        </w:tc>
      </w:tr>
      <w:tr w:rsidR="00855ED8" w:rsidRPr="00855ED8" w14:paraId="4EE99214" w14:textId="77777777" w:rsidTr="00984D36">
        <w:trPr>
          <w:trHeight w:val="75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0CBFC8D" w14:textId="77777777" w:rsidR="00FC0937" w:rsidRPr="00855ED8" w:rsidRDefault="00FC0937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A49C0C" w14:textId="3DA76CC0" w:rsidR="00FC0937" w:rsidRPr="00855ED8" w:rsidRDefault="00FC0937" w:rsidP="0025313B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2031E46" w14:textId="6D5F6ED2" w:rsidR="00FC0937" w:rsidRPr="00855ED8" w:rsidRDefault="00FC0937" w:rsidP="0025313B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thành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viên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Ủy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ban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nhân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dân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Huyện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CAD39D2" w14:textId="4D509B5A" w:rsidR="00FC0937" w:rsidRPr="00855ED8" w:rsidRDefault="00FC0937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C9017B0" w14:textId="0DF1C8DE" w:rsidR="00FC0937" w:rsidRPr="00855ED8" w:rsidRDefault="00FC0937" w:rsidP="0025313B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855ED8" w:rsidRPr="00855ED8" w14:paraId="327411F4" w14:textId="77777777" w:rsidTr="00984D36">
        <w:trPr>
          <w:trHeight w:val="75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B37337F" w14:textId="77777777" w:rsidR="002D61FC" w:rsidRPr="00855ED8" w:rsidRDefault="002D61FC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BF5A97" w14:textId="2C4E8C36" w:rsidR="002D61FC" w:rsidRPr="00855ED8" w:rsidRDefault="002D61FC" w:rsidP="002D61FC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B032952" w14:textId="189243E3" w:rsidR="0011129B" w:rsidRPr="00855ED8" w:rsidRDefault="002D61FC" w:rsidP="002D61FC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Sinh hoạt chuyên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môn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Giáo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dục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địa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phương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THCS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3552028" w14:textId="764D4056" w:rsidR="002D61FC" w:rsidRPr="00855ED8" w:rsidRDefault="002D61FC" w:rsidP="00984D36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(Ô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Phó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E251D"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Hiệu</w:t>
            </w:r>
            <w:proofErr w:type="spellEnd"/>
            <w:r w:rsidR="00AE251D"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trưởng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phụ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trách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mỗi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 đề cử 3 giáo viên tham dự.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BF718E" w14:textId="1483A15C" w:rsidR="002D61FC" w:rsidRPr="00855ED8" w:rsidRDefault="002D61FC" w:rsidP="002D61FC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 THCS Lê Thành Công</w:t>
            </w:r>
          </w:p>
        </w:tc>
      </w:tr>
      <w:tr w:rsidR="00855ED8" w:rsidRPr="00855ED8" w14:paraId="36DDC835" w14:textId="77777777" w:rsidTr="00984D36">
        <w:trPr>
          <w:trHeight w:val="536"/>
        </w:trPr>
        <w:tc>
          <w:tcPr>
            <w:tcW w:w="1407" w:type="dxa"/>
            <w:vMerge w:val="restart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696CC3" w:rsidRPr="00855ED8" w:rsidRDefault="00696CC3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Ba</w:t>
            </w:r>
          </w:p>
          <w:p w14:paraId="61E48B16" w14:textId="7B960F6B" w:rsidR="00696CC3" w:rsidRPr="00855ED8" w:rsidRDefault="00696CC3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21/3/2023</w:t>
            </w:r>
          </w:p>
          <w:p w14:paraId="6D977E1C" w14:textId="77777777" w:rsidR="00696CC3" w:rsidRPr="00855ED8" w:rsidRDefault="00696CC3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DF620" w14:textId="3A57161F" w:rsidR="00696CC3" w:rsidRPr="00855ED8" w:rsidRDefault="00696CC3" w:rsidP="00696CC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3B28164F" w:rsidR="00696CC3" w:rsidRPr="00855ED8" w:rsidRDefault="00696CC3" w:rsidP="00696CC3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Kiểm tra công tác quản lý của Hiệu trưởng Trường THCS Hai Bà Trưng (từ ngày 21-27/3/2023)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2F2E65F5" w:rsidR="00696CC3" w:rsidRPr="00855ED8" w:rsidRDefault="00696CC3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="00AE251D"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Đoàn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Kiểm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tra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Quyết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định số 282/QĐ-GDĐT ngày 06/3/2023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3B90C3C7" w:rsidR="00696CC3" w:rsidRPr="00855ED8" w:rsidRDefault="00696CC3" w:rsidP="00696CC3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 THCS Hai Bà Trưng</w:t>
            </w:r>
          </w:p>
        </w:tc>
      </w:tr>
      <w:tr w:rsidR="00855ED8" w:rsidRPr="00855ED8" w14:paraId="57736CEE" w14:textId="77777777" w:rsidTr="00984D36">
        <w:trPr>
          <w:trHeight w:val="53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21C1F52" w14:textId="77777777" w:rsidR="0002448F" w:rsidRPr="00855ED8" w:rsidRDefault="0002448F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EA59D0" w14:textId="71DD9936" w:rsidR="0002448F" w:rsidRPr="00855ED8" w:rsidRDefault="0002448F" w:rsidP="00696CC3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8847646" w14:textId="4CF57FEC" w:rsidR="0002448F" w:rsidRPr="00855ED8" w:rsidRDefault="0002448F" w:rsidP="00696CC3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Ban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chỉ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đạo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chuyển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đổi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số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về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Kê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́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hoạch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triển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khai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chương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trình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Chuyển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đổi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số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trên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địa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bàn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Nhà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Bè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CBA430E" w14:textId="0E7C80D0" w:rsidR="0002448F" w:rsidRPr="00855ED8" w:rsidRDefault="0002448F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0AB51F1" w14:textId="35331281" w:rsidR="0002448F" w:rsidRPr="00855ED8" w:rsidRDefault="0002448F" w:rsidP="00696CC3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855ED8" w:rsidRPr="00855ED8" w14:paraId="6B8B85A4" w14:textId="77777777" w:rsidTr="00984D36">
        <w:trPr>
          <w:trHeight w:val="53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FB0EB29" w14:textId="77777777" w:rsidR="00B15F1E" w:rsidRPr="00855ED8" w:rsidRDefault="00B15F1E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A62E7" w14:textId="33E600DB" w:rsidR="00B15F1E" w:rsidRPr="00855ED8" w:rsidRDefault="00B15F1E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</w:t>
            </w:r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</w:t>
            </w: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7F11E0C" w14:textId="79C9CED5" w:rsidR="00FC2798" w:rsidRPr="00855ED8" w:rsidRDefault="00AE251D" w:rsidP="00FC279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dự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thi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Duyên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dáng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Áo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dài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”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Nhà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Bè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lần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II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1A7BF1" w14:textId="03DB9313" w:rsidR="00B15F1E" w:rsidRPr="00855ED8" w:rsidRDefault="00855ED8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B118E42" w14:textId="08811ABA" w:rsidR="00B15F1E" w:rsidRPr="00855ED8" w:rsidRDefault="00AE251D" w:rsidP="00FD0E1E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Trung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tâm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hành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chính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="0024026C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855ED8" w:rsidRPr="00855ED8" w14:paraId="50F3DBAE" w14:textId="77777777" w:rsidTr="00984D36">
        <w:trPr>
          <w:trHeight w:val="531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004F52" w:rsidRPr="00855ED8" w:rsidRDefault="00004F52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</w:p>
          <w:p w14:paraId="614F910F" w14:textId="5F2A83FA" w:rsidR="00004F52" w:rsidRPr="00855ED8" w:rsidRDefault="002866EA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22</w:t>
            </w:r>
            <w:r w:rsidR="00004F52"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/3/2023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18A0B108" w:rsidR="00004F52" w:rsidRPr="00855ED8" w:rsidRDefault="00004F52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386CD67B" w:rsidR="00004F52" w:rsidRPr="00855ED8" w:rsidRDefault="00AE251D" w:rsidP="001D788A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Tham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dự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viên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mầm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dạy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giỏi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cấp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TP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chủ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đề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phối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hợp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giữa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nhà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gia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đình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cộng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đồng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trong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nuôi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dưỡng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chăm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sóc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giáo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dục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trẻ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2022-2023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3C5CF8CA" w:rsidR="00004F52" w:rsidRPr="00855ED8" w:rsidRDefault="00AE251D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GV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sách</w:t>
            </w:r>
            <w:proofErr w:type="spellEnd"/>
            <w:r w:rsidR="007F6374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460DE43E" w:rsidR="00004F52" w:rsidRPr="00855ED8" w:rsidRDefault="00C46528" w:rsidP="001D788A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2.1 (</w:t>
            </w:r>
            <w:proofErr w:type="spellStart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="00AE251D"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855ED8" w:rsidRPr="00855ED8" w14:paraId="4F11B665" w14:textId="77777777" w:rsidTr="00984D36">
        <w:trPr>
          <w:trHeight w:val="422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801043" w14:textId="77777777" w:rsidR="00004F52" w:rsidRPr="00855ED8" w:rsidRDefault="00004F52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FCC6B0" w14:textId="33CE5894" w:rsidR="00004F52" w:rsidRPr="00855ED8" w:rsidRDefault="00096E39" w:rsidP="00D32A74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5F1A70" w14:textId="31B679F5" w:rsidR="00004F52" w:rsidRPr="00855ED8" w:rsidRDefault="00DE3529" w:rsidP="00B16C43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Dự tập huấn đánh giá ngoài đợt 89.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98625FC" w14:textId="220A2AC4" w:rsidR="00004F52" w:rsidRPr="00855ED8" w:rsidRDefault="00DE3529" w:rsidP="00984D36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Hải, CBQL theo thư mời</w:t>
            </w:r>
            <w:r w:rsidR="00DC00F3"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đợt 89</w:t>
            </w: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A6C1294" w14:textId="7B1774F8" w:rsidR="00004F52" w:rsidRPr="00855ED8" w:rsidRDefault="00DE3529" w:rsidP="00D32A74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THPT Chuyên Trần Đại Nghĩa.</w:t>
            </w:r>
          </w:p>
        </w:tc>
      </w:tr>
      <w:tr w:rsidR="00855ED8" w:rsidRPr="00855ED8" w14:paraId="2362259A" w14:textId="77777777" w:rsidTr="00984D36">
        <w:trPr>
          <w:trHeight w:val="889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15F0EE2" w14:textId="77777777" w:rsidR="00B63750" w:rsidRPr="00855ED8" w:rsidRDefault="00B63750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</w:p>
          <w:p w14:paraId="24F7C010" w14:textId="4E743B75" w:rsidR="00B63750" w:rsidRPr="00855ED8" w:rsidRDefault="00B63750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  <w:shd w:val="clear" w:color="auto" w:fill="FFE599" w:themeFill="accent4" w:themeFillTint="66"/>
              </w:rPr>
              <w:t>23/3/2023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0A57913C" w:rsidR="00B63750" w:rsidRPr="00855ED8" w:rsidRDefault="00B63750" w:rsidP="002D61FC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104803FA" w:rsidR="00B63750" w:rsidRPr="00855ED8" w:rsidRDefault="00B63750" w:rsidP="002D61FC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thảo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“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Làm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quen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tiếng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Anh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bậc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mầm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non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chuẩn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Quốc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tế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và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ứng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dụng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công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nghệ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trong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khảo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sát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năng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lực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ngoại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ngữ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”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3396D915" w:rsidR="00B63750" w:rsidRPr="00855ED8" w:rsidRDefault="00B63750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Hằng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HT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Đồng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Xanh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Hướng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Dương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Hoạ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Mi, HT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TH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Lâm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Văn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Bền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HT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Bỉnh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Khiêm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04894DBC" w:rsidR="00B63750" w:rsidRPr="00855ED8" w:rsidRDefault="00B63750" w:rsidP="002D61FC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2.1 (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GD&amp;ĐT)</w:t>
            </w:r>
          </w:p>
        </w:tc>
      </w:tr>
      <w:tr w:rsidR="00855ED8" w:rsidRPr="00855ED8" w14:paraId="248659BA" w14:textId="77777777" w:rsidTr="00984D36">
        <w:trPr>
          <w:trHeight w:val="591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CD0F83" w14:textId="77777777" w:rsidR="00B63750" w:rsidRPr="00855ED8" w:rsidRDefault="00B63750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D8FAA5" w14:textId="532B0B7E" w:rsidR="00B63750" w:rsidRPr="00855ED8" w:rsidRDefault="00B63750" w:rsidP="00C4652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5144E8E" w14:textId="3564BD50" w:rsidR="00B63750" w:rsidRPr="00855ED8" w:rsidRDefault="00B63750" w:rsidP="00C4652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nghị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tư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vấn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Tuyển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sinh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Hướng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nghiệp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Phân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luồng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sinh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sau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716636B" w14:textId="0BD34516" w:rsidR="00B63750" w:rsidRPr="00855ED8" w:rsidRDefault="00B63750" w:rsidP="00984D36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Chiến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CV/PGD (Ô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Toàn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bộ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quản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lý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viên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danh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sách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đã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đăng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ký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0F0E4CD" w14:textId="6DBADF34" w:rsidR="00B63750" w:rsidRPr="00855ED8" w:rsidRDefault="00B63750" w:rsidP="00C4652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Cơ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sở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2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Cao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đẳng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Kinh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tế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Kỹ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thuật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Tp.HCM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xã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Xuân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Nhà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Bè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)</w:t>
            </w:r>
          </w:p>
        </w:tc>
      </w:tr>
      <w:tr w:rsidR="00855ED8" w:rsidRPr="00855ED8" w14:paraId="46D2B3B1" w14:textId="77777777" w:rsidTr="00984D36">
        <w:trPr>
          <w:trHeight w:val="591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10448C6" w14:textId="77777777" w:rsidR="00B63750" w:rsidRPr="00855ED8" w:rsidRDefault="00B63750" w:rsidP="00984D36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68C512" w14:textId="38A3F3CE" w:rsidR="00B63750" w:rsidRPr="00855ED8" w:rsidRDefault="00B63750" w:rsidP="00C4652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13g30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A5D282A" w14:textId="24C4AEF2" w:rsidR="00B63750" w:rsidRPr="00855ED8" w:rsidRDefault="00B63750" w:rsidP="00C4652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Ban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Chấp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hành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Đảng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bộ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Huyện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2DAD14A" w14:textId="08DF8F03" w:rsidR="00B63750" w:rsidRPr="00855ED8" w:rsidRDefault="00B63750" w:rsidP="00984D36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9BCB49" w14:textId="4EC0C333" w:rsidR="00B63750" w:rsidRPr="00855ED8" w:rsidRDefault="00B63750" w:rsidP="00C4652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855ED8" w:rsidRPr="00855ED8" w14:paraId="3F27844F" w14:textId="77777777" w:rsidTr="00984D36">
        <w:trPr>
          <w:trHeight w:val="591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5D1B13D8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D53855" w14:textId="6AF4ACFB" w:rsidR="00855ED8" w:rsidRPr="00855ED8" w:rsidRDefault="00855ED8" w:rsidP="00855ED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8DF002C" w14:textId="4DA99392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55ED8">
              <w:rPr>
                <w:rFonts w:ascii="Times New Roman" w:hAnsi="Times New Roman"/>
                <w:b/>
                <w:sz w:val="20"/>
              </w:rPr>
              <w:t>H</w:t>
            </w:r>
            <w:r w:rsidRPr="00855ED8">
              <w:rPr>
                <w:rFonts w:ascii="Times New Roman" w:hAnsi="Times New Roman"/>
                <w:b/>
                <w:sz w:val="20"/>
              </w:rPr>
              <w:t>ọp</w:t>
            </w:r>
            <w:proofErr w:type="spellEnd"/>
            <w:r w:rsidRPr="00855ED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sz w:val="20"/>
              </w:rPr>
              <w:t>cán</w:t>
            </w:r>
            <w:proofErr w:type="spellEnd"/>
            <w:r w:rsidRPr="00855ED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sz w:val="20"/>
              </w:rPr>
              <w:t>bộ</w:t>
            </w:r>
            <w:proofErr w:type="spellEnd"/>
            <w:r w:rsidRPr="00855ED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sz w:val="20"/>
              </w:rPr>
              <w:t>chủ</w:t>
            </w:r>
            <w:proofErr w:type="spellEnd"/>
            <w:r w:rsidRPr="00855ED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sz w:val="20"/>
              </w:rPr>
              <w:t>chốt</w:t>
            </w:r>
            <w:proofErr w:type="spellEnd"/>
            <w:r w:rsidRPr="00855ED8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sz w:val="20"/>
              </w:rPr>
              <w:t>Huyện</w:t>
            </w:r>
            <w:bookmarkStart w:id="0" w:name="_GoBack"/>
            <w:bookmarkEnd w:id="0"/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E169C63" w14:textId="21BB805B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Ô.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Chiến</w:t>
            </w:r>
            <w:proofErr w:type="spellEnd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Ô. </w:t>
            </w:r>
            <w:proofErr w:type="spellStart"/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7A33F1" w14:textId="382C4E9B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855ED8" w:rsidRPr="00855ED8" w14:paraId="18621205" w14:textId="77777777" w:rsidTr="00984D36">
        <w:trPr>
          <w:trHeight w:val="591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F0CDE1E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B1DF44" w14:textId="174B322F" w:rsidR="00855ED8" w:rsidRPr="00855ED8" w:rsidRDefault="00855ED8" w:rsidP="00855ED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15g30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1CF20A7" w14:textId="423E18B5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Họp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Ban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Chấp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hành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Đảng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bộ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(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lần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2)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về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lấy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ý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kiến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bổ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sung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quy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hoạch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cán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bộ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diện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BTV.Thành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ủy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quản</w:t>
            </w:r>
            <w:proofErr w:type="spellEnd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color w:val="auto"/>
                <w:sz w:val="20"/>
              </w:rPr>
              <w:t>lý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2245E32" w14:textId="4AA4BA9F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83E4822" w14:textId="7DCBC2EB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855ED8" w:rsidRPr="00855ED8" w14:paraId="4FEF19D5" w14:textId="76A2DC75" w:rsidTr="00984D36">
        <w:trPr>
          <w:trHeight w:val="373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  <w:p w14:paraId="442B8819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 Sáu</w:t>
            </w:r>
          </w:p>
          <w:p w14:paraId="670960FA" w14:textId="2DBCDBDF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24/3/2023</w:t>
            </w:r>
          </w:p>
          <w:p w14:paraId="56FA30B3" w14:textId="73BAE260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1826074F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218E8AC8" w:rsidR="00855ED8" w:rsidRPr="00855ED8" w:rsidRDefault="00855ED8" w:rsidP="00855ED8">
            <w:pPr>
              <w:spacing w:before="120" w:after="120"/>
              <w:jc w:val="both"/>
              <w:rPr>
                <w:rFonts w:ascii="Times New Roman" w:eastAsia="Calibri" w:hAnsi="Times New Roman"/>
                <w:b/>
                <w:i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Tổ chức Chuyên đề “Tiết học tiếng Anh lớp 3 Chương trình Giáo dục phổ thông 2018 lồng ghép Học thông qua chơi.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66A56616" w:rsidR="00855ED8" w:rsidRPr="00855ED8" w:rsidRDefault="00855ED8" w:rsidP="00855ED8">
            <w:pPr>
              <w:spacing w:before="120" w:after="12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Ô. Hải; CV/PGD (Ô. Phúc, B. Phương); B. Như, Đại diện Ban Giám hiệu, tất cả giáo viên tiếng Anh kể cả giáo viên thỉnh giảng các trường tiểu học.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7108C670" w:rsidR="00855ED8" w:rsidRPr="00855ED8" w:rsidRDefault="00855ED8" w:rsidP="00855ED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Nguyễn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Trực</w:t>
            </w:r>
          </w:p>
        </w:tc>
      </w:tr>
      <w:tr w:rsidR="00855ED8" w:rsidRPr="00855ED8" w14:paraId="2FA244E2" w14:textId="77777777" w:rsidTr="00984D36">
        <w:trPr>
          <w:trHeight w:val="395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E5DF0E7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EF946D" w14:textId="19A93C7D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7g30</w:t>
            </w:r>
          </w:p>
        </w:tc>
        <w:tc>
          <w:tcPr>
            <w:tcW w:w="514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61DF084" w14:textId="78B1BA42" w:rsidR="00855ED8" w:rsidRPr="00855ED8" w:rsidRDefault="00855ED8" w:rsidP="00855ED8">
            <w:pPr>
              <w:spacing w:before="120" w:after="12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Sinh hoạt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chuyên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môn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Giáo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dục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thể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chất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cấp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THCS.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5A0C667" w14:textId="492C5159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Ô. Hải, CV/PGD (Ô Toàn), Toàn thể giáo viên môn GDTC các trường THCS.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73E83E13" w14:textId="4439A68A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 THCS Nguyễn Văn Quỳ</w:t>
            </w:r>
          </w:p>
        </w:tc>
      </w:tr>
      <w:tr w:rsidR="00855ED8" w:rsidRPr="00855ED8" w14:paraId="26984FA5" w14:textId="77777777" w:rsidTr="00984D36">
        <w:trPr>
          <w:trHeight w:val="395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2DFB260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1204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CAE166" w14:textId="727E6E95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16g30</w:t>
            </w:r>
          </w:p>
        </w:tc>
        <w:tc>
          <w:tcPr>
            <w:tcW w:w="514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435B555" w14:textId="75740B38" w:rsidR="00855ED8" w:rsidRPr="00855ED8" w:rsidRDefault="00855ED8" w:rsidP="00855ED8">
            <w:pPr>
              <w:spacing w:before="120" w:after="120"/>
              <w:jc w:val="both"/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Tham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dự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thi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sơ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cấp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cứu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trong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eastAsia="Calibri" w:hAnsi="Times New Roman"/>
                <w:iCs/>
                <w:color w:val="auto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7A6F52" w14:textId="0BF4A38E" w:rsidR="00855ED8" w:rsidRPr="00855ED8" w:rsidRDefault="00855ED8" w:rsidP="00855ED8">
            <w:pPr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855ED8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855ED8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Chiến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30D76EE" w14:textId="6EF6EC23" w:rsidR="00855ED8" w:rsidRPr="00855ED8" w:rsidRDefault="00855ED8" w:rsidP="00855ED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MN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Anh</w:t>
            </w:r>
          </w:p>
        </w:tc>
      </w:tr>
      <w:tr w:rsidR="00855ED8" w:rsidRPr="00855ED8" w14:paraId="204F13F3" w14:textId="77777777" w:rsidTr="00984D36">
        <w:trPr>
          <w:trHeight w:val="555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Thứ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Bảy</w:t>
            </w:r>
            <w:proofErr w:type="spellEnd"/>
          </w:p>
          <w:p w14:paraId="340FE42E" w14:textId="7D1601A8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25/3/2023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2B63C94" w:rsidR="00855ED8" w:rsidRPr="00855ED8" w:rsidRDefault="00855ED8" w:rsidP="00855ED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6g30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194273FD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Dư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̣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Ngày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chạy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Olympic vì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sức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khỏe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toàn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dân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4B7BC5F9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CV/PGD (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danh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sách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1FAA4E7F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Trước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cổng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UBND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Huyện</w:t>
            </w:r>
            <w:proofErr w:type="spellEnd"/>
          </w:p>
        </w:tc>
      </w:tr>
      <w:tr w:rsidR="00855ED8" w:rsidRPr="00855ED8" w14:paraId="794678DB" w14:textId="77777777" w:rsidTr="00960091">
        <w:trPr>
          <w:trHeight w:val="555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EA79CE9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3B6039" w14:textId="136923E2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7g00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3E752C8" w14:textId="439252FE" w:rsidR="00855ED8" w:rsidRPr="00855ED8" w:rsidRDefault="00855ED8" w:rsidP="00855ED8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Tổ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chức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thi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tài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năng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Tin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tiểu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lần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9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cấp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2022-2023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C5FA7F6" w14:textId="3C904407" w:rsidR="00855ED8" w:rsidRPr="00855ED8" w:rsidRDefault="00855ED8" w:rsidP="00855ED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Ô.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Hải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CV/PGD (Ô.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Phúc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B.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Phương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);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thành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phần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theo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QĐ 296, 297, 298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ngày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07/3/2023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của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Phòng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Giáo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dục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và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Đào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tạo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;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sinh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các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tiểu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học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đăng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ký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tham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gia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thi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CBB5206" w14:textId="4DEC4BE1" w:rsidR="00855ED8" w:rsidRPr="00855ED8" w:rsidRDefault="00855ED8" w:rsidP="00855ED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Trường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THCS Hai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Bà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Trưng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855ED8" w:rsidRPr="00855ED8" w14:paraId="41FF01D5" w14:textId="77777777" w:rsidTr="00960091">
        <w:trPr>
          <w:trHeight w:val="555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D591FDF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895EF" w14:textId="5893FC8D" w:rsidR="00855ED8" w:rsidRPr="00855ED8" w:rsidRDefault="00855ED8" w:rsidP="00855ED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8g30</w:t>
            </w:r>
          </w:p>
        </w:tc>
        <w:tc>
          <w:tcPr>
            <w:tcW w:w="514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30CEF8F" w14:textId="76034A0B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Họp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Hội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đồng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Thi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đua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–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Khen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thưởng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Nhà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Bè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: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Về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xét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danh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hiệu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thi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đua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cho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tập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thể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và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cá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nhân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thuộc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huyện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Nhà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Bè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>năm</w:t>
            </w:r>
            <w:proofErr w:type="spellEnd"/>
            <w:r w:rsidRPr="00855ED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2022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24EECA2" w14:textId="0BFBAA58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B.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Oanh</w:t>
            </w:r>
            <w:proofErr w:type="spellEnd"/>
          </w:p>
        </w:tc>
        <w:tc>
          <w:tcPr>
            <w:tcW w:w="2817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8D8D8B9" w14:textId="25D2A0FB" w:rsidR="00855ED8" w:rsidRPr="00855ED8" w:rsidRDefault="00855ED8" w:rsidP="00855ED8">
            <w:pPr>
              <w:jc w:val="both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HT UBND </w:t>
            </w:r>
            <w:proofErr w:type="spellStart"/>
            <w:r w:rsidRPr="00855ED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Huyện</w:t>
            </w:r>
            <w:proofErr w:type="spellEnd"/>
          </w:p>
        </w:tc>
      </w:tr>
      <w:tr w:rsidR="00855ED8" w:rsidRPr="00855ED8" w14:paraId="437E2E1F" w14:textId="77777777" w:rsidTr="00984D36">
        <w:trPr>
          <w:trHeight w:val="329"/>
        </w:trPr>
        <w:tc>
          <w:tcPr>
            <w:tcW w:w="140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Chủ</w:t>
            </w:r>
            <w:proofErr w:type="spellEnd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Nhật</w:t>
            </w:r>
            <w:proofErr w:type="spellEnd"/>
          </w:p>
          <w:p w14:paraId="3371D3A8" w14:textId="2CDEC7CA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855ED8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26/3/2023</w:t>
            </w:r>
          </w:p>
        </w:tc>
        <w:tc>
          <w:tcPr>
            <w:tcW w:w="120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855ED8" w:rsidRPr="00855ED8" w:rsidRDefault="00855ED8" w:rsidP="00855ED8">
            <w:pPr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41D81704" w:rsidR="00855ED8" w:rsidRPr="00855ED8" w:rsidRDefault="00855ED8" w:rsidP="00855ED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855ED8" w:rsidRPr="00855ED8" w:rsidRDefault="00855ED8" w:rsidP="00855ED8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817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855ED8" w:rsidRPr="00855ED8" w:rsidRDefault="00855ED8" w:rsidP="00855ED8">
            <w:pPr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14:paraId="5B212AF9" w14:textId="4C53DF23" w:rsidR="002735F6" w:rsidRPr="00855ED8" w:rsidRDefault="002735F6" w:rsidP="00CF39EB">
      <w:pPr>
        <w:rPr>
          <w:rFonts w:ascii="Times New Roman" w:hAnsi="Times New Roman"/>
          <w:color w:val="auto"/>
          <w:sz w:val="22"/>
          <w:szCs w:val="22"/>
        </w:rPr>
      </w:pPr>
    </w:p>
    <w:p w14:paraId="059C5235" w14:textId="77777777" w:rsidR="002735F6" w:rsidRPr="00855ED8" w:rsidRDefault="002735F6" w:rsidP="002735F6">
      <w:pPr>
        <w:rPr>
          <w:rFonts w:ascii="Times New Roman" w:hAnsi="Times New Roman"/>
          <w:color w:val="auto"/>
          <w:sz w:val="22"/>
          <w:szCs w:val="22"/>
        </w:rPr>
      </w:pPr>
    </w:p>
    <w:p w14:paraId="48A41004" w14:textId="590A7625" w:rsidR="002735F6" w:rsidRPr="00855ED8" w:rsidRDefault="002735F6" w:rsidP="002735F6">
      <w:pPr>
        <w:rPr>
          <w:rFonts w:ascii="Times New Roman" w:hAnsi="Times New Roman"/>
          <w:color w:val="auto"/>
          <w:sz w:val="22"/>
          <w:szCs w:val="22"/>
        </w:rPr>
      </w:pPr>
    </w:p>
    <w:p w14:paraId="016360CE" w14:textId="061532D8" w:rsidR="00C24D51" w:rsidRPr="00855ED8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2"/>
          <w:szCs w:val="22"/>
        </w:rPr>
      </w:pPr>
      <w:r w:rsidRPr="00855ED8">
        <w:rPr>
          <w:rFonts w:ascii="Times New Roman" w:hAnsi="Times New Roman"/>
          <w:color w:val="auto"/>
          <w:sz w:val="22"/>
          <w:szCs w:val="22"/>
        </w:rPr>
        <w:tab/>
      </w:r>
    </w:p>
    <w:sectPr w:rsidR="00C24D51" w:rsidRPr="00855ED8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5A4"/>
    <w:rsid w:val="00010271"/>
    <w:rsid w:val="00010346"/>
    <w:rsid w:val="00011AD3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448F"/>
    <w:rsid w:val="00025967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6C48"/>
    <w:rsid w:val="00046E07"/>
    <w:rsid w:val="00047B6F"/>
    <w:rsid w:val="00050F75"/>
    <w:rsid w:val="0005440E"/>
    <w:rsid w:val="00054FA9"/>
    <w:rsid w:val="0005639D"/>
    <w:rsid w:val="00057235"/>
    <w:rsid w:val="0005744C"/>
    <w:rsid w:val="00057EF1"/>
    <w:rsid w:val="00060A6C"/>
    <w:rsid w:val="00063FC1"/>
    <w:rsid w:val="0006584B"/>
    <w:rsid w:val="00065E52"/>
    <w:rsid w:val="00065EB2"/>
    <w:rsid w:val="0006645A"/>
    <w:rsid w:val="00066896"/>
    <w:rsid w:val="00074D7D"/>
    <w:rsid w:val="00075804"/>
    <w:rsid w:val="0007744A"/>
    <w:rsid w:val="000805CC"/>
    <w:rsid w:val="00081E7C"/>
    <w:rsid w:val="000825F8"/>
    <w:rsid w:val="00082E6D"/>
    <w:rsid w:val="00087AA0"/>
    <w:rsid w:val="00087D00"/>
    <w:rsid w:val="00092695"/>
    <w:rsid w:val="000928CE"/>
    <w:rsid w:val="00092A31"/>
    <w:rsid w:val="000930E9"/>
    <w:rsid w:val="00093B52"/>
    <w:rsid w:val="00093C3F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15DE"/>
    <w:rsid w:val="000B497C"/>
    <w:rsid w:val="000B51DD"/>
    <w:rsid w:val="000B66C2"/>
    <w:rsid w:val="000C143F"/>
    <w:rsid w:val="000C1458"/>
    <w:rsid w:val="000C21E3"/>
    <w:rsid w:val="000C2EA6"/>
    <w:rsid w:val="000C30E6"/>
    <w:rsid w:val="000C3A22"/>
    <w:rsid w:val="000C4ACA"/>
    <w:rsid w:val="000C51F9"/>
    <w:rsid w:val="000D0460"/>
    <w:rsid w:val="000D4890"/>
    <w:rsid w:val="000D59F8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61E3"/>
    <w:rsid w:val="000F7783"/>
    <w:rsid w:val="00100EA3"/>
    <w:rsid w:val="00102F6C"/>
    <w:rsid w:val="00110339"/>
    <w:rsid w:val="00110589"/>
    <w:rsid w:val="0011129B"/>
    <w:rsid w:val="00113659"/>
    <w:rsid w:val="00113F85"/>
    <w:rsid w:val="00114358"/>
    <w:rsid w:val="00116622"/>
    <w:rsid w:val="00117DCD"/>
    <w:rsid w:val="00120587"/>
    <w:rsid w:val="00120AF1"/>
    <w:rsid w:val="00121FA2"/>
    <w:rsid w:val="0012292B"/>
    <w:rsid w:val="00122DAA"/>
    <w:rsid w:val="0012373F"/>
    <w:rsid w:val="001247CF"/>
    <w:rsid w:val="001274E5"/>
    <w:rsid w:val="0013103C"/>
    <w:rsid w:val="00132112"/>
    <w:rsid w:val="00132C14"/>
    <w:rsid w:val="0013350E"/>
    <w:rsid w:val="00134E4B"/>
    <w:rsid w:val="0013555D"/>
    <w:rsid w:val="00136157"/>
    <w:rsid w:val="00136F7F"/>
    <w:rsid w:val="00137DDA"/>
    <w:rsid w:val="001409AF"/>
    <w:rsid w:val="00141159"/>
    <w:rsid w:val="00141885"/>
    <w:rsid w:val="00142F09"/>
    <w:rsid w:val="00145CA0"/>
    <w:rsid w:val="0014753A"/>
    <w:rsid w:val="00147AB3"/>
    <w:rsid w:val="00147EB3"/>
    <w:rsid w:val="0015061D"/>
    <w:rsid w:val="00150966"/>
    <w:rsid w:val="001516C3"/>
    <w:rsid w:val="001521D2"/>
    <w:rsid w:val="00153056"/>
    <w:rsid w:val="00153D74"/>
    <w:rsid w:val="00154913"/>
    <w:rsid w:val="00155B38"/>
    <w:rsid w:val="00160E6D"/>
    <w:rsid w:val="001648E8"/>
    <w:rsid w:val="0016500B"/>
    <w:rsid w:val="00165047"/>
    <w:rsid w:val="00166974"/>
    <w:rsid w:val="001676BE"/>
    <w:rsid w:val="00170137"/>
    <w:rsid w:val="00170715"/>
    <w:rsid w:val="00171B5B"/>
    <w:rsid w:val="001721E7"/>
    <w:rsid w:val="001729C3"/>
    <w:rsid w:val="00173599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5832"/>
    <w:rsid w:val="001A1F82"/>
    <w:rsid w:val="001A2994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3F9"/>
    <w:rsid w:val="001C1C28"/>
    <w:rsid w:val="001C4450"/>
    <w:rsid w:val="001C470E"/>
    <w:rsid w:val="001C549E"/>
    <w:rsid w:val="001C579D"/>
    <w:rsid w:val="001C5F25"/>
    <w:rsid w:val="001C70FB"/>
    <w:rsid w:val="001D0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FD8"/>
    <w:rsid w:val="001E1A63"/>
    <w:rsid w:val="001E212B"/>
    <w:rsid w:val="001E267D"/>
    <w:rsid w:val="001E315A"/>
    <w:rsid w:val="001E543E"/>
    <w:rsid w:val="001E5F70"/>
    <w:rsid w:val="001E7AEB"/>
    <w:rsid w:val="001F001F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0795D"/>
    <w:rsid w:val="002106E2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313B"/>
    <w:rsid w:val="00256182"/>
    <w:rsid w:val="0025666A"/>
    <w:rsid w:val="00257017"/>
    <w:rsid w:val="00257414"/>
    <w:rsid w:val="00257D33"/>
    <w:rsid w:val="00260D77"/>
    <w:rsid w:val="00261134"/>
    <w:rsid w:val="00262464"/>
    <w:rsid w:val="00266669"/>
    <w:rsid w:val="002735F6"/>
    <w:rsid w:val="0027473B"/>
    <w:rsid w:val="00275137"/>
    <w:rsid w:val="00280551"/>
    <w:rsid w:val="002808D3"/>
    <w:rsid w:val="00282310"/>
    <w:rsid w:val="00286358"/>
    <w:rsid w:val="002866EA"/>
    <w:rsid w:val="002871BF"/>
    <w:rsid w:val="0028735A"/>
    <w:rsid w:val="00290C8C"/>
    <w:rsid w:val="00290E24"/>
    <w:rsid w:val="00291025"/>
    <w:rsid w:val="00291C34"/>
    <w:rsid w:val="00292AC3"/>
    <w:rsid w:val="00297110"/>
    <w:rsid w:val="002976E7"/>
    <w:rsid w:val="002979A1"/>
    <w:rsid w:val="002A0F8E"/>
    <w:rsid w:val="002A4780"/>
    <w:rsid w:val="002A4A81"/>
    <w:rsid w:val="002B0481"/>
    <w:rsid w:val="002B0952"/>
    <w:rsid w:val="002B0A4D"/>
    <w:rsid w:val="002B2465"/>
    <w:rsid w:val="002B4B47"/>
    <w:rsid w:val="002B51F5"/>
    <w:rsid w:val="002B5DF6"/>
    <w:rsid w:val="002B6614"/>
    <w:rsid w:val="002B6BC9"/>
    <w:rsid w:val="002B7ED9"/>
    <w:rsid w:val="002C1EE8"/>
    <w:rsid w:val="002C27A8"/>
    <w:rsid w:val="002C63FA"/>
    <w:rsid w:val="002C6574"/>
    <w:rsid w:val="002D073A"/>
    <w:rsid w:val="002D0FC8"/>
    <w:rsid w:val="002D2A90"/>
    <w:rsid w:val="002D61FC"/>
    <w:rsid w:val="002E0D8B"/>
    <w:rsid w:val="002E11B4"/>
    <w:rsid w:val="002E1906"/>
    <w:rsid w:val="002E3E4E"/>
    <w:rsid w:val="002E57E3"/>
    <w:rsid w:val="002E6555"/>
    <w:rsid w:val="002F2513"/>
    <w:rsid w:val="002F3071"/>
    <w:rsid w:val="002F3115"/>
    <w:rsid w:val="002F5943"/>
    <w:rsid w:val="002F5F57"/>
    <w:rsid w:val="002F6E76"/>
    <w:rsid w:val="00300291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701"/>
    <w:rsid w:val="003144B9"/>
    <w:rsid w:val="00317410"/>
    <w:rsid w:val="0031743F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3972"/>
    <w:rsid w:val="003345C7"/>
    <w:rsid w:val="003362A3"/>
    <w:rsid w:val="00336D94"/>
    <w:rsid w:val="0034330F"/>
    <w:rsid w:val="003454A4"/>
    <w:rsid w:val="00345C90"/>
    <w:rsid w:val="00345D77"/>
    <w:rsid w:val="0034678B"/>
    <w:rsid w:val="003476F1"/>
    <w:rsid w:val="00347F70"/>
    <w:rsid w:val="003565E2"/>
    <w:rsid w:val="003567F0"/>
    <w:rsid w:val="003572B8"/>
    <w:rsid w:val="00357BF6"/>
    <w:rsid w:val="00357DF6"/>
    <w:rsid w:val="00361CED"/>
    <w:rsid w:val="003635E0"/>
    <w:rsid w:val="00370010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5635"/>
    <w:rsid w:val="00385E2C"/>
    <w:rsid w:val="003875EC"/>
    <w:rsid w:val="00391777"/>
    <w:rsid w:val="0039415B"/>
    <w:rsid w:val="00394655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25F8"/>
    <w:rsid w:val="003C3418"/>
    <w:rsid w:val="003C44BF"/>
    <w:rsid w:val="003C5E75"/>
    <w:rsid w:val="003C7B8B"/>
    <w:rsid w:val="003C7FA8"/>
    <w:rsid w:val="003D0DDE"/>
    <w:rsid w:val="003D1446"/>
    <w:rsid w:val="003D2052"/>
    <w:rsid w:val="003D2A3D"/>
    <w:rsid w:val="003D51B5"/>
    <w:rsid w:val="003D715B"/>
    <w:rsid w:val="003D7FF0"/>
    <w:rsid w:val="003E14F3"/>
    <w:rsid w:val="003E2246"/>
    <w:rsid w:val="003E4725"/>
    <w:rsid w:val="003E52EB"/>
    <w:rsid w:val="003E5E20"/>
    <w:rsid w:val="003E7414"/>
    <w:rsid w:val="003F1CE7"/>
    <w:rsid w:val="003F2176"/>
    <w:rsid w:val="003F4554"/>
    <w:rsid w:val="003F4EC0"/>
    <w:rsid w:val="003F6104"/>
    <w:rsid w:val="003F6105"/>
    <w:rsid w:val="003F6777"/>
    <w:rsid w:val="003F6BF0"/>
    <w:rsid w:val="00403C6E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D16"/>
    <w:rsid w:val="004529DF"/>
    <w:rsid w:val="00452D30"/>
    <w:rsid w:val="00455802"/>
    <w:rsid w:val="00456045"/>
    <w:rsid w:val="00456F5C"/>
    <w:rsid w:val="0045762E"/>
    <w:rsid w:val="004613B0"/>
    <w:rsid w:val="00461900"/>
    <w:rsid w:val="0046513F"/>
    <w:rsid w:val="004656CB"/>
    <w:rsid w:val="0046739A"/>
    <w:rsid w:val="00467795"/>
    <w:rsid w:val="00467DB8"/>
    <w:rsid w:val="00472357"/>
    <w:rsid w:val="00473103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395E"/>
    <w:rsid w:val="004A4F11"/>
    <w:rsid w:val="004A5238"/>
    <w:rsid w:val="004A525C"/>
    <w:rsid w:val="004A5ECF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2E38"/>
    <w:rsid w:val="004E37AC"/>
    <w:rsid w:val="004E7328"/>
    <w:rsid w:val="004F3C69"/>
    <w:rsid w:val="004F4C6E"/>
    <w:rsid w:val="004F4CF8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F01"/>
    <w:rsid w:val="00525B4D"/>
    <w:rsid w:val="005261DB"/>
    <w:rsid w:val="00526D4F"/>
    <w:rsid w:val="00532782"/>
    <w:rsid w:val="00535173"/>
    <w:rsid w:val="00540444"/>
    <w:rsid w:val="00540A24"/>
    <w:rsid w:val="00540C3E"/>
    <w:rsid w:val="00540CCD"/>
    <w:rsid w:val="00541961"/>
    <w:rsid w:val="00541B55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5B97"/>
    <w:rsid w:val="005565D7"/>
    <w:rsid w:val="00561805"/>
    <w:rsid w:val="005628E5"/>
    <w:rsid w:val="0056312D"/>
    <w:rsid w:val="0056324D"/>
    <w:rsid w:val="00563F4E"/>
    <w:rsid w:val="005649D7"/>
    <w:rsid w:val="0056504F"/>
    <w:rsid w:val="005656A7"/>
    <w:rsid w:val="00565CFC"/>
    <w:rsid w:val="00567950"/>
    <w:rsid w:val="00571063"/>
    <w:rsid w:val="00573C62"/>
    <w:rsid w:val="0057533D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1869"/>
    <w:rsid w:val="005A2805"/>
    <w:rsid w:val="005A294F"/>
    <w:rsid w:val="005A33C0"/>
    <w:rsid w:val="005A4640"/>
    <w:rsid w:val="005A4696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49A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F24"/>
    <w:rsid w:val="006000D6"/>
    <w:rsid w:val="00601466"/>
    <w:rsid w:val="00601796"/>
    <w:rsid w:val="00601AA3"/>
    <w:rsid w:val="00602130"/>
    <w:rsid w:val="00604B01"/>
    <w:rsid w:val="00606191"/>
    <w:rsid w:val="00606FDC"/>
    <w:rsid w:val="00611E7E"/>
    <w:rsid w:val="006125D4"/>
    <w:rsid w:val="006160B9"/>
    <w:rsid w:val="00617030"/>
    <w:rsid w:val="00621703"/>
    <w:rsid w:val="006228D3"/>
    <w:rsid w:val="00622F08"/>
    <w:rsid w:val="00623175"/>
    <w:rsid w:val="00623B79"/>
    <w:rsid w:val="00625897"/>
    <w:rsid w:val="00625A06"/>
    <w:rsid w:val="00626156"/>
    <w:rsid w:val="00626A7A"/>
    <w:rsid w:val="00626E61"/>
    <w:rsid w:val="00630CAA"/>
    <w:rsid w:val="00634836"/>
    <w:rsid w:val="00634AD0"/>
    <w:rsid w:val="00635C48"/>
    <w:rsid w:val="00635CB1"/>
    <w:rsid w:val="006447AE"/>
    <w:rsid w:val="00644F71"/>
    <w:rsid w:val="00644FC9"/>
    <w:rsid w:val="00650F11"/>
    <w:rsid w:val="00650F66"/>
    <w:rsid w:val="00651557"/>
    <w:rsid w:val="00651829"/>
    <w:rsid w:val="0065405C"/>
    <w:rsid w:val="0065514A"/>
    <w:rsid w:val="00660CD6"/>
    <w:rsid w:val="006641DC"/>
    <w:rsid w:val="0066458F"/>
    <w:rsid w:val="006654E4"/>
    <w:rsid w:val="00667A3B"/>
    <w:rsid w:val="006703A4"/>
    <w:rsid w:val="00670BE7"/>
    <w:rsid w:val="00671073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90042"/>
    <w:rsid w:val="00690A3D"/>
    <w:rsid w:val="00690A4E"/>
    <w:rsid w:val="0069173D"/>
    <w:rsid w:val="0069318E"/>
    <w:rsid w:val="0069463F"/>
    <w:rsid w:val="006947C7"/>
    <w:rsid w:val="00695290"/>
    <w:rsid w:val="00696CC3"/>
    <w:rsid w:val="00697ACB"/>
    <w:rsid w:val="006A222A"/>
    <w:rsid w:val="006A2263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15DB"/>
    <w:rsid w:val="006C23F6"/>
    <w:rsid w:val="006C29EA"/>
    <w:rsid w:val="006C506F"/>
    <w:rsid w:val="006C7631"/>
    <w:rsid w:val="006C77F3"/>
    <w:rsid w:val="006D1A4B"/>
    <w:rsid w:val="006D23FF"/>
    <w:rsid w:val="006D36D1"/>
    <w:rsid w:val="006D4D4D"/>
    <w:rsid w:val="006D68BA"/>
    <w:rsid w:val="006D7D04"/>
    <w:rsid w:val="006E4A63"/>
    <w:rsid w:val="006E4C92"/>
    <w:rsid w:val="006E6B3F"/>
    <w:rsid w:val="006E725E"/>
    <w:rsid w:val="006E74A8"/>
    <w:rsid w:val="006E754F"/>
    <w:rsid w:val="006F14A0"/>
    <w:rsid w:val="006F2B9D"/>
    <w:rsid w:val="006F3B0E"/>
    <w:rsid w:val="006F404D"/>
    <w:rsid w:val="006F525C"/>
    <w:rsid w:val="006F5D42"/>
    <w:rsid w:val="00701F14"/>
    <w:rsid w:val="00702021"/>
    <w:rsid w:val="0070319A"/>
    <w:rsid w:val="0070355F"/>
    <w:rsid w:val="00703744"/>
    <w:rsid w:val="007038A6"/>
    <w:rsid w:val="00704118"/>
    <w:rsid w:val="00704460"/>
    <w:rsid w:val="00704936"/>
    <w:rsid w:val="00704C57"/>
    <w:rsid w:val="00710594"/>
    <w:rsid w:val="0071109F"/>
    <w:rsid w:val="007129BE"/>
    <w:rsid w:val="00712D5D"/>
    <w:rsid w:val="00720181"/>
    <w:rsid w:val="00720E7D"/>
    <w:rsid w:val="00721008"/>
    <w:rsid w:val="00722E62"/>
    <w:rsid w:val="007243C2"/>
    <w:rsid w:val="007254F1"/>
    <w:rsid w:val="007259AF"/>
    <w:rsid w:val="007301FE"/>
    <w:rsid w:val="007332DC"/>
    <w:rsid w:val="00733602"/>
    <w:rsid w:val="00733A74"/>
    <w:rsid w:val="007350E9"/>
    <w:rsid w:val="00736B90"/>
    <w:rsid w:val="00737606"/>
    <w:rsid w:val="00742004"/>
    <w:rsid w:val="00742BD6"/>
    <w:rsid w:val="00743204"/>
    <w:rsid w:val="00743753"/>
    <w:rsid w:val="00743EDE"/>
    <w:rsid w:val="00745922"/>
    <w:rsid w:val="00745C0A"/>
    <w:rsid w:val="0074607B"/>
    <w:rsid w:val="00746411"/>
    <w:rsid w:val="007471C9"/>
    <w:rsid w:val="00747460"/>
    <w:rsid w:val="007511A0"/>
    <w:rsid w:val="00752840"/>
    <w:rsid w:val="00752A5B"/>
    <w:rsid w:val="00754955"/>
    <w:rsid w:val="007557A6"/>
    <w:rsid w:val="00755B1E"/>
    <w:rsid w:val="007614A3"/>
    <w:rsid w:val="00762805"/>
    <w:rsid w:val="00763E3F"/>
    <w:rsid w:val="00766066"/>
    <w:rsid w:val="00766B02"/>
    <w:rsid w:val="007706E6"/>
    <w:rsid w:val="00771261"/>
    <w:rsid w:val="007722C2"/>
    <w:rsid w:val="00773477"/>
    <w:rsid w:val="00773E7C"/>
    <w:rsid w:val="00775515"/>
    <w:rsid w:val="007757E7"/>
    <w:rsid w:val="0078094E"/>
    <w:rsid w:val="00781917"/>
    <w:rsid w:val="0078486F"/>
    <w:rsid w:val="007905A3"/>
    <w:rsid w:val="00791EFE"/>
    <w:rsid w:val="007921F3"/>
    <w:rsid w:val="00792D79"/>
    <w:rsid w:val="00794779"/>
    <w:rsid w:val="00797CB9"/>
    <w:rsid w:val="007A05BD"/>
    <w:rsid w:val="007A101A"/>
    <w:rsid w:val="007A22D9"/>
    <w:rsid w:val="007A4E5B"/>
    <w:rsid w:val="007A5484"/>
    <w:rsid w:val="007A5F53"/>
    <w:rsid w:val="007B2DB3"/>
    <w:rsid w:val="007B3BD3"/>
    <w:rsid w:val="007B5B5F"/>
    <w:rsid w:val="007B71FA"/>
    <w:rsid w:val="007C02E6"/>
    <w:rsid w:val="007C19BA"/>
    <w:rsid w:val="007C26D4"/>
    <w:rsid w:val="007C3D60"/>
    <w:rsid w:val="007C3EA2"/>
    <w:rsid w:val="007C4E0A"/>
    <w:rsid w:val="007C557B"/>
    <w:rsid w:val="007C7E46"/>
    <w:rsid w:val="007D2E53"/>
    <w:rsid w:val="007D3D4F"/>
    <w:rsid w:val="007D6E51"/>
    <w:rsid w:val="007D79C4"/>
    <w:rsid w:val="007E1B2E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16DD"/>
    <w:rsid w:val="008034DD"/>
    <w:rsid w:val="00803BCD"/>
    <w:rsid w:val="00803D4F"/>
    <w:rsid w:val="008073F8"/>
    <w:rsid w:val="008106F2"/>
    <w:rsid w:val="008109A1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6214"/>
    <w:rsid w:val="008304A7"/>
    <w:rsid w:val="00830585"/>
    <w:rsid w:val="00831020"/>
    <w:rsid w:val="008312D5"/>
    <w:rsid w:val="00831538"/>
    <w:rsid w:val="00831B1D"/>
    <w:rsid w:val="00832260"/>
    <w:rsid w:val="00832F00"/>
    <w:rsid w:val="00837155"/>
    <w:rsid w:val="00837BF8"/>
    <w:rsid w:val="00841C34"/>
    <w:rsid w:val="008462F4"/>
    <w:rsid w:val="00846F1B"/>
    <w:rsid w:val="0084762E"/>
    <w:rsid w:val="00851D1C"/>
    <w:rsid w:val="00851E08"/>
    <w:rsid w:val="00852B95"/>
    <w:rsid w:val="00852C0F"/>
    <w:rsid w:val="00853BE7"/>
    <w:rsid w:val="00854DF5"/>
    <w:rsid w:val="00855ED8"/>
    <w:rsid w:val="0085624A"/>
    <w:rsid w:val="0085693A"/>
    <w:rsid w:val="008602E9"/>
    <w:rsid w:val="0086315B"/>
    <w:rsid w:val="00871A63"/>
    <w:rsid w:val="00871B75"/>
    <w:rsid w:val="008721BA"/>
    <w:rsid w:val="00872DE7"/>
    <w:rsid w:val="00874624"/>
    <w:rsid w:val="00875799"/>
    <w:rsid w:val="00876750"/>
    <w:rsid w:val="008772B9"/>
    <w:rsid w:val="0088083D"/>
    <w:rsid w:val="00880ED8"/>
    <w:rsid w:val="008814B4"/>
    <w:rsid w:val="00881A76"/>
    <w:rsid w:val="00881F69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5142"/>
    <w:rsid w:val="008955B9"/>
    <w:rsid w:val="00895A4C"/>
    <w:rsid w:val="0089762B"/>
    <w:rsid w:val="008A0153"/>
    <w:rsid w:val="008A024D"/>
    <w:rsid w:val="008A3DFF"/>
    <w:rsid w:val="008A5627"/>
    <w:rsid w:val="008A5DDF"/>
    <w:rsid w:val="008A5FD2"/>
    <w:rsid w:val="008A6894"/>
    <w:rsid w:val="008A6DD5"/>
    <w:rsid w:val="008A7B6E"/>
    <w:rsid w:val="008B40E2"/>
    <w:rsid w:val="008C0998"/>
    <w:rsid w:val="008C1E5D"/>
    <w:rsid w:val="008C4820"/>
    <w:rsid w:val="008C6156"/>
    <w:rsid w:val="008C7433"/>
    <w:rsid w:val="008D1BA3"/>
    <w:rsid w:val="008D1C9D"/>
    <w:rsid w:val="008D37E1"/>
    <w:rsid w:val="008D4694"/>
    <w:rsid w:val="008D60A0"/>
    <w:rsid w:val="008D7926"/>
    <w:rsid w:val="008E2ADB"/>
    <w:rsid w:val="008E357C"/>
    <w:rsid w:val="008E661A"/>
    <w:rsid w:val="008E6A89"/>
    <w:rsid w:val="008E7C21"/>
    <w:rsid w:val="008F057D"/>
    <w:rsid w:val="008F0D90"/>
    <w:rsid w:val="008F3395"/>
    <w:rsid w:val="008F4E16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2B81"/>
    <w:rsid w:val="0091374D"/>
    <w:rsid w:val="00914654"/>
    <w:rsid w:val="009152F8"/>
    <w:rsid w:val="00915871"/>
    <w:rsid w:val="00916306"/>
    <w:rsid w:val="00922E5A"/>
    <w:rsid w:val="0092557F"/>
    <w:rsid w:val="009257A5"/>
    <w:rsid w:val="009257EF"/>
    <w:rsid w:val="00925F58"/>
    <w:rsid w:val="00931EA7"/>
    <w:rsid w:val="009330F7"/>
    <w:rsid w:val="00933DB0"/>
    <w:rsid w:val="00935092"/>
    <w:rsid w:val="009404BD"/>
    <w:rsid w:val="00941D75"/>
    <w:rsid w:val="009425FB"/>
    <w:rsid w:val="0094321F"/>
    <w:rsid w:val="00943803"/>
    <w:rsid w:val="00946471"/>
    <w:rsid w:val="009467F5"/>
    <w:rsid w:val="00952179"/>
    <w:rsid w:val="00952B79"/>
    <w:rsid w:val="0095314A"/>
    <w:rsid w:val="00954165"/>
    <w:rsid w:val="009551DC"/>
    <w:rsid w:val="00956E5F"/>
    <w:rsid w:val="00957B61"/>
    <w:rsid w:val="00957C9A"/>
    <w:rsid w:val="00962906"/>
    <w:rsid w:val="009629DB"/>
    <w:rsid w:val="009631AF"/>
    <w:rsid w:val="0096573F"/>
    <w:rsid w:val="009671C1"/>
    <w:rsid w:val="00971F73"/>
    <w:rsid w:val="0097738E"/>
    <w:rsid w:val="009808A8"/>
    <w:rsid w:val="00982182"/>
    <w:rsid w:val="00982B92"/>
    <w:rsid w:val="00982B9B"/>
    <w:rsid w:val="00983E96"/>
    <w:rsid w:val="00984D36"/>
    <w:rsid w:val="009852A1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5CAA"/>
    <w:rsid w:val="0099609B"/>
    <w:rsid w:val="00997B58"/>
    <w:rsid w:val="00997BC5"/>
    <w:rsid w:val="009A00DA"/>
    <w:rsid w:val="009A09C1"/>
    <w:rsid w:val="009A0DC4"/>
    <w:rsid w:val="009A2476"/>
    <w:rsid w:val="009A6232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0924"/>
    <w:rsid w:val="009C27E9"/>
    <w:rsid w:val="009C3102"/>
    <w:rsid w:val="009C3514"/>
    <w:rsid w:val="009C36DE"/>
    <w:rsid w:val="009C491E"/>
    <w:rsid w:val="009C6859"/>
    <w:rsid w:val="009D0B1F"/>
    <w:rsid w:val="009D2D05"/>
    <w:rsid w:val="009D3156"/>
    <w:rsid w:val="009D5B47"/>
    <w:rsid w:val="009D75D7"/>
    <w:rsid w:val="009E257E"/>
    <w:rsid w:val="009E4F09"/>
    <w:rsid w:val="009E6B2C"/>
    <w:rsid w:val="009F1DA2"/>
    <w:rsid w:val="009F335F"/>
    <w:rsid w:val="009F4130"/>
    <w:rsid w:val="009F4F72"/>
    <w:rsid w:val="009F5365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37976"/>
    <w:rsid w:val="00A40C5B"/>
    <w:rsid w:val="00A40CAE"/>
    <w:rsid w:val="00A43698"/>
    <w:rsid w:val="00A43BAF"/>
    <w:rsid w:val="00A43DA9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47C5"/>
    <w:rsid w:val="00A65154"/>
    <w:rsid w:val="00A651CD"/>
    <w:rsid w:val="00A6681F"/>
    <w:rsid w:val="00A7134E"/>
    <w:rsid w:val="00A71A45"/>
    <w:rsid w:val="00A73C3A"/>
    <w:rsid w:val="00A74D9E"/>
    <w:rsid w:val="00A763AC"/>
    <w:rsid w:val="00A7795C"/>
    <w:rsid w:val="00A800AA"/>
    <w:rsid w:val="00A80310"/>
    <w:rsid w:val="00A808BE"/>
    <w:rsid w:val="00A8184D"/>
    <w:rsid w:val="00A83129"/>
    <w:rsid w:val="00A84240"/>
    <w:rsid w:val="00A85D64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E19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C151B"/>
    <w:rsid w:val="00AC4228"/>
    <w:rsid w:val="00AC548C"/>
    <w:rsid w:val="00AC555E"/>
    <w:rsid w:val="00AC65EF"/>
    <w:rsid w:val="00AD0E50"/>
    <w:rsid w:val="00AD3719"/>
    <w:rsid w:val="00AD385E"/>
    <w:rsid w:val="00AD6C9D"/>
    <w:rsid w:val="00AE028A"/>
    <w:rsid w:val="00AE0DE4"/>
    <w:rsid w:val="00AE251D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2700"/>
    <w:rsid w:val="00B13573"/>
    <w:rsid w:val="00B13869"/>
    <w:rsid w:val="00B15F1E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7F9"/>
    <w:rsid w:val="00B30A46"/>
    <w:rsid w:val="00B31C11"/>
    <w:rsid w:val="00B34142"/>
    <w:rsid w:val="00B405AF"/>
    <w:rsid w:val="00B415E1"/>
    <w:rsid w:val="00B41BD7"/>
    <w:rsid w:val="00B43BF2"/>
    <w:rsid w:val="00B44B61"/>
    <w:rsid w:val="00B45C06"/>
    <w:rsid w:val="00B478E1"/>
    <w:rsid w:val="00B47CDE"/>
    <w:rsid w:val="00B50AF8"/>
    <w:rsid w:val="00B515D5"/>
    <w:rsid w:val="00B51A04"/>
    <w:rsid w:val="00B5270C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750"/>
    <w:rsid w:val="00B63CB6"/>
    <w:rsid w:val="00B63CEF"/>
    <w:rsid w:val="00B64039"/>
    <w:rsid w:val="00B65290"/>
    <w:rsid w:val="00B663F5"/>
    <w:rsid w:val="00B674E2"/>
    <w:rsid w:val="00B71285"/>
    <w:rsid w:val="00B74160"/>
    <w:rsid w:val="00B74AB5"/>
    <w:rsid w:val="00B76012"/>
    <w:rsid w:val="00B8240F"/>
    <w:rsid w:val="00B83D24"/>
    <w:rsid w:val="00B83DF7"/>
    <w:rsid w:val="00B8489B"/>
    <w:rsid w:val="00B86E25"/>
    <w:rsid w:val="00B86E9C"/>
    <w:rsid w:val="00B90207"/>
    <w:rsid w:val="00B902DE"/>
    <w:rsid w:val="00B90B53"/>
    <w:rsid w:val="00B90F45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14A5"/>
    <w:rsid w:val="00BC195B"/>
    <w:rsid w:val="00BC3234"/>
    <w:rsid w:val="00BC3A96"/>
    <w:rsid w:val="00BC4AAF"/>
    <w:rsid w:val="00BC7764"/>
    <w:rsid w:val="00BD05F2"/>
    <w:rsid w:val="00BD2DDA"/>
    <w:rsid w:val="00BD3B6B"/>
    <w:rsid w:val="00BD5C08"/>
    <w:rsid w:val="00BD6BFC"/>
    <w:rsid w:val="00BD778F"/>
    <w:rsid w:val="00BE0BD8"/>
    <w:rsid w:val="00BE23E9"/>
    <w:rsid w:val="00BE5943"/>
    <w:rsid w:val="00BE62E5"/>
    <w:rsid w:val="00BE70FE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12A6C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476D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6528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6569"/>
    <w:rsid w:val="00CA662A"/>
    <w:rsid w:val="00CA6C7D"/>
    <w:rsid w:val="00CA7CA0"/>
    <w:rsid w:val="00CB234C"/>
    <w:rsid w:val="00CB5C76"/>
    <w:rsid w:val="00CB6194"/>
    <w:rsid w:val="00CB7AD4"/>
    <w:rsid w:val="00CC1C0E"/>
    <w:rsid w:val="00CC2393"/>
    <w:rsid w:val="00CC24F1"/>
    <w:rsid w:val="00CC3C92"/>
    <w:rsid w:val="00CC3FC2"/>
    <w:rsid w:val="00CC5920"/>
    <w:rsid w:val="00CC5A74"/>
    <w:rsid w:val="00CC5F9E"/>
    <w:rsid w:val="00CC72BA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C62"/>
    <w:rsid w:val="00CE6ECF"/>
    <w:rsid w:val="00CE70EA"/>
    <w:rsid w:val="00CE7F7D"/>
    <w:rsid w:val="00CF21B9"/>
    <w:rsid w:val="00CF39EB"/>
    <w:rsid w:val="00CF3C65"/>
    <w:rsid w:val="00CF4D0F"/>
    <w:rsid w:val="00CF60D5"/>
    <w:rsid w:val="00D00C0E"/>
    <w:rsid w:val="00D00E44"/>
    <w:rsid w:val="00D0119A"/>
    <w:rsid w:val="00D017CF"/>
    <w:rsid w:val="00D02228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2A74"/>
    <w:rsid w:val="00D33DB4"/>
    <w:rsid w:val="00D3447C"/>
    <w:rsid w:val="00D347E5"/>
    <w:rsid w:val="00D36243"/>
    <w:rsid w:val="00D40ABF"/>
    <w:rsid w:val="00D40C75"/>
    <w:rsid w:val="00D411F0"/>
    <w:rsid w:val="00D416AE"/>
    <w:rsid w:val="00D4288F"/>
    <w:rsid w:val="00D4339C"/>
    <w:rsid w:val="00D448C1"/>
    <w:rsid w:val="00D457ED"/>
    <w:rsid w:val="00D47D4B"/>
    <w:rsid w:val="00D5025F"/>
    <w:rsid w:val="00D50A68"/>
    <w:rsid w:val="00D52EE6"/>
    <w:rsid w:val="00D54BAE"/>
    <w:rsid w:val="00D55DCB"/>
    <w:rsid w:val="00D56574"/>
    <w:rsid w:val="00D60969"/>
    <w:rsid w:val="00D61110"/>
    <w:rsid w:val="00D61B49"/>
    <w:rsid w:val="00D61CC4"/>
    <w:rsid w:val="00D6211B"/>
    <w:rsid w:val="00D63921"/>
    <w:rsid w:val="00D65B8F"/>
    <w:rsid w:val="00D66084"/>
    <w:rsid w:val="00D7033A"/>
    <w:rsid w:val="00D70DCE"/>
    <w:rsid w:val="00D73479"/>
    <w:rsid w:val="00D7568D"/>
    <w:rsid w:val="00D75765"/>
    <w:rsid w:val="00D76FC9"/>
    <w:rsid w:val="00D80741"/>
    <w:rsid w:val="00D82EE5"/>
    <w:rsid w:val="00D853C5"/>
    <w:rsid w:val="00D8661D"/>
    <w:rsid w:val="00D86FB2"/>
    <w:rsid w:val="00D90092"/>
    <w:rsid w:val="00D90DBB"/>
    <w:rsid w:val="00D91945"/>
    <w:rsid w:val="00D93B3A"/>
    <w:rsid w:val="00D94D29"/>
    <w:rsid w:val="00D94DCA"/>
    <w:rsid w:val="00D969F5"/>
    <w:rsid w:val="00DA1807"/>
    <w:rsid w:val="00DA2172"/>
    <w:rsid w:val="00DA4832"/>
    <w:rsid w:val="00DA50B7"/>
    <w:rsid w:val="00DA5433"/>
    <w:rsid w:val="00DB0230"/>
    <w:rsid w:val="00DB13F7"/>
    <w:rsid w:val="00DB5318"/>
    <w:rsid w:val="00DB585D"/>
    <w:rsid w:val="00DB6CF8"/>
    <w:rsid w:val="00DC00F3"/>
    <w:rsid w:val="00DC1AEA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7E6"/>
    <w:rsid w:val="00DD6819"/>
    <w:rsid w:val="00DD6F99"/>
    <w:rsid w:val="00DE0C7A"/>
    <w:rsid w:val="00DE1367"/>
    <w:rsid w:val="00DE16E7"/>
    <w:rsid w:val="00DE3529"/>
    <w:rsid w:val="00DE424A"/>
    <w:rsid w:val="00DE5CC1"/>
    <w:rsid w:val="00DE63C6"/>
    <w:rsid w:val="00DF094B"/>
    <w:rsid w:val="00DF09A1"/>
    <w:rsid w:val="00DF308D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28F6"/>
    <w:rsid w:val="00E12BA8"/>
    <w:rsid w:val="00E13E83"/>
    <w:rsid w:val="00E159ED"/>
    <w:rsid w:val="00E22073"/>
    <w:rsid w:val="00E23449"/>
    <w:rsid w:val="00E23713"/>
    <w:rsid w:val="00E24D6E"/>
    <w:rsid w:val="00E279EA"/>
    <w:rsid w:val="00E301AD"/>
    <w:rsid w:val="00E30B8A"/>
    <w:rsid w:val="00E346A6"/>
    <w:rsid w:val="00E3787C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4948"/>
    <w:rsid w:val="00E65CED"/>
    <w:rsid w:val="00E70AC0"/>
    <w:rsid w:val="00E718A7"/>
    <w:rsid w:val="00E71D0B"/>
    <w:rsid w:val="00E7232D"/>
    <w:rsid w:val="00E72FEF"/>
    <w:rsid w:val="00E740FC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12B4"/>
    <w:rsid w:val="00EC2600"/>
    <w:rsid w:val="00EC36D6"/>
    <w:rsid w:val="00EC43CA"/>
    <w:rsid w:val="00EC48B8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5F5"/>
    <w:rsid w:val="00EE4CC1"/>
    <w:rsid w:val="00EE53A1"/>
    <w:rsid w:val="00EE681A"/>
    <w:rsid w:val="00EF05FC"/>
    <w:rsid w:val="00EF0AB4"/>
    <w:rsid w:val="00EF0FD3"/>
    <w:rsid w:val="00EF172C"/>
    <w:rsid w:val="00EF333D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69DF"/>
    <w:rsid w:val="00F27D89"/>
    <w:rsid w:val="00F30160"/>
    <w:rsid w:val="00F3019A"/>
    <w:rsid w:val="00F30EDE"/>
    <w:rsid w:val="00F33C6B"/>
    <w:rsid w:val="00F34471"/>
    <w:rsid w:val="00F40895"/>
    <w:rsid w:val="00F42323"/>
    <w:rsid w:val="00F429BB"/>
    <w:rsid w:val="00F438DD"/>
    <w:rsid w:val="00F44122"/>
    <w:rsid w:val="00F44E31"/>
    <w:rsid w:val="00F45B5A"/>
    <w:rsid w:val="00F475D5"/>
    <w:rsid w:val="00F53DA7"/>
    <w:rsid w:val="00F56671"/>
    <w:rsid w:val="00F568EB"/>
    <w:rsid w:val="00F578FC"/>
    <w:rsid w:val="00F62DBB"/>
    <w:rsid w:val="00F64156"/>
    <w:rsid w:val="00F652DA"/>
    <w:rsid w:val="00F701D7"/>
    <w:rsid w:val="00F73D15"/>
    <w:rsid w:val="00F76DED"/>
    <w:rsid w:val="00F772C4"/>
    <w:rsid w:val="00F80EA1"/>
    <w:rsid w:val="00F81859"/>
    <w:rsid w:val="00F822FF"/>
    <w:rsid w:val="00F83988"/>
    <w:rsid w:val="00F83BB6"/>
    <w:rsid w:val="00F8618B"/>
    <w:rsid w:val="00F862B7"/>
    <w:rsid w:val="00F87565"/>
    <w:rsid w:val="00F91C34"/>
    <w:rsid w:val="00F94688"/>
    <w:rsid w:val="00F967AE"/>
    <w:rsid w:val="00F9687C"/>
    <w:rsid w:val="00F969EF"/>
    <w:rsid w:val="00F97261"/>
    <w:rsid w:val="00F97DC1"/>
    <w:rsid w:val="00FA0241"/>
    <w:rsid w:val="00FA2895"/>
    <w:rsid w:val="00FA4281"/>
    <w:rsid w:val="00FA6286"/>
    <w:rsid w:val="00FA75CD"/>
    <w:rsid w:val="00FB1462"/>
    <w:rsid w:val="00FB227B"/>
    <w:rsid w:val="00FB287D"/>
    <w:rsid w:val="00FB4B44"/>
    <w:rsid w:val="00FC0937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696"/>
    <w:rsid w:val="00FE52C6"/>
    <w:rsid w:val="00FE5672"/>
    <w:rsid w:val="00FE59EB"/>
    <w:rsid w:val="00FE66C7"/>
    <w:rsid w:val="00FF1F31"/>
    <w:rsid w:val="00FF36F1"/>
    <w:rsid w:val="00FF482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5F2612A9-F86C-40C3-8BDA-929D65E4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00BC-F9AE-4816-9883-59BD27DF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7</cp:revision>
  <cp:lastPrinted>2020-06-18T08:56:00Z</cp:lastPrinted>
  <dcterms:created xsi:type="dcterms:W3CDTF">2023-03-19T13:40:00Z</dcterms:created>
  <dcterms:modified xsi:type="dcterms:W3CDTF">2023-03-19T14:50:00Z</dcterms:modified>
</cp:coreProperties>
</file>